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6C" w:rsidRDefault="0049456C" w:rsidP="0049456C">
      <w:pPr>
        <w:tabs>
          <w:tab w:val="left" w:pos="4500"/>
        </w:tabs>
        <w:spacing w:line="360" w:lineRule="auto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附件：</w:t>
      </w:r>
    </w:p>
    <w:p w:rsidR="0049456C" w:rsidRDefault="0049456C" w:rsidP="0049456C">
      <w:pPr>
        <w:widowControl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附件一、所内免费使用仪器</w:t>
      </w:r>
      <w:r w:rsidR="00920254">
        <w:rPr>
          <w:rFonts w:hint="eastAsia"/>
          <w:b/>
          <w:bCs/>
          <w:sz w:val="28"/>
          <w:szCs w:val="28"/>
        </w:rPr>
        <w:t>清</w:t>
      </w:r>
      <w:r w:rsidR="00920254">
        <w:rPr>
          <w:b/>
          <w:bCs/>
          <w:sz w:val="28"/>
          <w:szCs w:val="28"/>
        </w:rPr>
        <w:t>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480"/>
        <w:gridCol w:w="2286"/>
        <w:gridCol w:w="1571"/>
      </w:tblGrid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D267E3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267E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096" w:type="pct"/>
            <w:vAlign w:val="center"/>
          </w:tcPr>
          <w:p w:rsidR="0049456C" w:rsidRPr="00D267E3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267E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1377" w:type="pct"/>
            <w:vAlign w:val="center"/>
          </w:tcPr>
          <w:p w:rsidR="0049456C" w:rsidRPr="00D267E3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267E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47" w:type="pct"/>
            <w:vAlign w:val="center"/>
          </w:tcPr>
          <w:p w:rsidR="0049456C" w:rsidRPr="00D267E3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267E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台数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单细胞</w:t>
            </w: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PCR</w:t>
            </w: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扩增仪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ProFlex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电子天平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METTLER TOLEDO XS105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电子天平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METTLER TOLEDO AL204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电子天平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DT-5000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电子天平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YP20002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电子天平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METTLER TOLEDO ME204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高通量染色仪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Dodeca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高速冷冻离心机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Sigma 3k15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家畜疾病快速诊断</w:t>
            </w: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PCR</w:t>
            </w: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仪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ProFlex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实验室</w:t>
            </w: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pH</w:t>
            </w: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FE20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梯度</w:t>
            </w: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PCR</w:t>
            </w: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仪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Veriti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梯度电泳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Dcode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脱色摇床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TS-1000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微孔板振荡器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Illumina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温浴箱</w:t>
            </w: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Hybex Microsample Incubator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SciGene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细胞融合仪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ECM2001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小型高速冷冻离心机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5810R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49456C" w:rsidRPr="005D5F22" w:rsidTr="00B8750D">
        <w:trPr>
          <w:trHeight w:val="510"/>
        </w:trPr>
        <w:tc>
          <w:tcPr>
            <w:tcW w:w="581" w:type="pct"/>
            <w:vAlign w:val="center"/>
          </w:tcPr>
          <w:p w:rsidR="0049456C" w:rsidRPr="0049456C" w:rsidRDefault="00B8750D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6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kern w:val="0"/>
                <w:sz w:val="20"/>
                <w:szCs w:val="20"/>
              </w:rPr>
              <w:t>超声波清洗器</w:t>
            </w:r>
          </w:p>
        </w:tc>
        <w:tc>
          <w:tcPr>
            <w:tcW w:w="137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KQ-500</w:t>
            </w:r>
          </w:p>
        </w:tc>
        <w:tc>
          <w:tcPr>
            <w:tcW w:w="947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</w:tbl>
    <w:p w:rsidR="0049456C" w:rsidRDefault="0049456C" w:rsidP="0049456C">
      <w:pPr>
        <w:widowControl/>
        <w:jc w:val="left"/>
        <w:rPr>
          <w:b/>
          <w:bCs/>
          <w:sz w:val="28"/>
          <w:szCs w:val="28"/>
        </w:rPr>
      </w:pPr>
    </w:p>
    <w:p w:rsidR="0049456C" w:rsidRDefault="0049456C" w:rsidP="0049456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附件二、仪器设备</w:t>
      </w:r>
      <w:r w:rsidR="00920254">
        <w:rPr>
          <w:rFonts w:hint="eastAsia"/>
          <w:b/>
          <w:bCs/>
          <w:sz w:val="28"/>
          <w:szCs w:val="28"/>
        </w:rPr>
        <w:t>使用</w:t>
      </w:r>
      <w:r>
        <w:rPr>
          <w:rFonts w:hint="eastAsia"/>
          <w:b/>
          <w:bCs/>
          <w:sz w:val="28"/>
          <w:szCs w:val="28"/>
        </w:rPr>
        <w:t>收费标准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076"/>
        <w:gridCol w:w="2266"/>
        <w:gridCol w:w="1559"/>
        <w:gridCol w:w="1503"/>
      </w:tblGrid>
      <w:tr w:rsidR="0049456C" w:rsidRPr="005D5F22" w:rsidTr="00A5331A">
        <w:trPr>
          <w:trHeight w:val="510"/>
          <w:tblHeader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全自动凯氏定氮仪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中心提供硼酸，氢氧化钠</w:t>
            </w: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多功能酶标仪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Tecan Infinite 200 Pro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双光束紫外可见分光光度计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TU1901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自动纤维测定仪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A2000i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滤袋自备，中心提供试剂</w:t>
            </w: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全自动脂肪抽提仪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ST255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无水乙醚自备</w:t>
            </w: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脂肪测定仪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ST255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无水乙醚自备</w:t>
            </w: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凝胶成像系统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GhemiDoc XRS+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活体测膘仪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MylabTouch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天或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蛋壳厚度测试仪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ESTG-1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蛋壳强度测试仪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EFR-01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鸡蛋胶强度测定仪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RTC-3002D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肉品近红外成份分析仪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SERIES 3000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肉色测定仪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OPTO-STAR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物理测试仪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TA.XT plus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鸡蛋全功能测定仪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EA-01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电热干燥箱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电感耦合等离子体质谱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Agilent ICPMS</w:t>
            </w:r>
            <w:smartTag w:uri="urn:schemas-microsoft-com:office:smarttags" w:element="chmetcnv">
              <w:smartTagPr>
                <w:attr w:name="UnitName" w:val="g"/>
                <w:attr w:name="SourceValue" w:val="7900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49456C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-7900 G</w:t>
              </w:r>
              <w:smartTag w:uri="urn:schemas-microsoft-com:office:smarttags" w:element="chmetcnv">
                <w:smartTagPr>
                  <w:attr w:name="UnitName" w:val="a"/>
                  <w:attr w:name="SourceValue" w:val="8403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</w:smartTag>
              <w:r w:rsidRPr="0049456C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8403A</w:t>
              </w:r>
            </w:smartTag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小时或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728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荧光定量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PCR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QuantStuio 7 Flex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实时荧光定量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PCR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CFX96TM Real-Time system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氨基酸分析仪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日立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L-8900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滤膜、注射器自备</w:t>
            </w:r>
          </w:p>
        </w:tc>
      </w:tr>
      <w:tr w:rsidR="0049456C" w:rsidRPr="0049456C" w:rsidTr="00A5331A">
        <w:trPr>
          <w:trHeight w:val="690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荧光微分干涉显微镜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DMI6000B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A533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明场：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  <w:r w:rsidR="00A5331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；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荧光：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四级杆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飞行时间质谱仪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SCIEX/6600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690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倒置荧光显微镜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DMI3000B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A533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明场：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  <w:r w:rsidR="00A5331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；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荧光：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690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体式荧光显微镜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M205FA/Leica MZ</w:t>
            </w:r>
            <w:smartTag w:uri="urn:schemas-microsoft-com:office:smarttags" w:element="chmetcnv">
              <w:smartTagPr>
                <w:attr w:name="UnitName" w:val="F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456C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10F</w:t>
              </w:r>
            </w:smartTag>
          </w:p>
        </w:tc>
        <w:tc>
          <w:tcPr>
            <w:tcW w:w="939" w:type="pct"/>
            <w:vAlign w:val="center"/>
          </w:tcPr>
          <w:p w:rsidR="0049456C" w:rsidRPr="0049456C" w:rsidRDefault="0049456C" w:rsidP="00A533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明场：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  <w:r w:rsidR="00A5331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；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荧光：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核酸合成仪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K&amp;A H-8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低速自动平衡离心机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DT5-2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离子色谱仪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万通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1.940.1550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个或计时收费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液质联用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三重四级杆质谱仪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Waters/Xevo TQ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真空冻干机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Epsilon 2-4 LSCplus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石蜡包埋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KD-BL B1/ KD-BM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多功能扫描成像分析系统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Typhoon FLA 9500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半自动石蜡切片机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LS-2055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冷冻切片机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CM3050 S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三重四级杆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线性离子阱质谱仪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SCIEX/6500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46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多色分析和高速分选流式细胞仪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Beckman Coulter Moflo XDP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校准微球自备</w:t>
            </w:r>
          </w:p>
        </w:tc>
      </w:tr>
      <w:tr w:rsidR="0049456C" w:rsidRPr="0049456C" w:rsidTr="00A5331A">
        <w:trPr>
          <w:trHeight w:val="413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激光共聚焦显微系统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TCS SP8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 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激光显微切割仪器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LMD7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 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万用显微镜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Leica GSD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 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高效液相质谱联用仪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Agilent G6545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高效液相质谱联用仪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Agilent G6470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高效液相色谱仪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Agilent 1290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电融合仪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Gene Pulser Xcell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原子吸收分光光度仪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SoLAAR M6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小时或</w:t>
            </w:r>
          </w:p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气相质谱联用仪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Agilent </w:t>
            </w:r>
            <w:smartTag w:uri="urn:schemas-microsoft-com:office:smarttags" w:element="chmetcnv">
              <w:smartTagPr>
                <w:attr w:name="UnitName" w:val="C"/>
                <w:attr w:name="SourceValue" w:val="59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456C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5975C</w:t>
              </w:r>
            </w:smartTag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层析仪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Bio-Rad NGC Quest 10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多功能扫描成像分析系统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BIO-RAD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GS-900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生化自动分析工作站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DXC600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DNA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芯片及杂交识别分析处理系统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iScan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分子杂交箱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文库制备系统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NeoPrep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MiSeq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测序系统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MiSeq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全基因组测序系统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NextSeq  500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MassArray Analyzer4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核酸质谱芯片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验证系统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MassArray Analyzer4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透射电子显微镜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HT7700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400 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扫描电镜主机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SU3500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300 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样品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超薄切片机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1100 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样品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活体分子成像系统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DNA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真空干燥仪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SPD1010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光化学反应箱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CEL-LB703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自动核酸提取仪</w:t>
            </w:r>
          </w:p>
        </w:tc>
        <w:tc>
          <w:tcPr>
            <w:tcW w:w="1365" w:type="pct"/>
            <w:vAlign w:val="center"/>
          </w:tcPr>
          <w:p w:rsidR="0049456C" w:rsidRPr="0049456C" w:rsidRDefault="00BD565D" w:rsidP="00BD565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D565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MagNA Pure 96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DNA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差异显示仪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GenomeLabTM Gexp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FA59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自动</w:t>
            </w:r>
            <w:r w:rsidR="00FA598A"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克隆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挑选系统</w:t>
            </w:r>
          </w:p>
        </w:tc>
        <w:tc>
          <w:tcPr>
            <w:tcW w:w="1365" w:type="pct"/>
            <w:vAlign w:val="center"/>
          </w:tcPr>
          <w:p w:rsidR="0049456C" w:rsidRPr="0049456C" w:rsidRDefault="00BD565D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自动加样机器人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Biomek NXp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A5331A">
        <w:trPr>
          <w:trHeight w:val="285"/>
        </w:trPr>
        <w:tc>
          <w:tcPr>
            <w:tcW w:w="541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50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自动加样机器人</w:t>
            </w:r>
          </w:p>
        </w:tc>
        <w:tc>
          <w:tcPr>
            <w:tcW w:w="136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Biomek 4000</w:t>
            </w:r>
          </w:p>
        </w:tc>
        <w:tc>
          <w:tcPr>
            <w:tcW w:w="939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905" w:type="pct"/>
            <w:vAlign w:val="center"/>
          </w:tcPr>
          <w:p w:rsidR="0049456C" w:rsidRPr="0049456C" w:rsidRDefault="0049456C" w:rsidP="009202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9456C" w:rsidRPr="007D689B" w:rsidRDefault="0049456C" w:rsidP="0049456C">
      <w:pPr>
        <w:jc w:val="center"/>
        <w:rPr>
          <w:b/>
          <w:bCs/>
          <w:sz w:val="28"/>
          <w:szCs w:val="28"/>
        </w:rPr>
      </w:pPr>
      <w:r w:rsidRPr="0049456C">
        <w:rPr>
          <w:rFonts w:ascii="Times New Roman" w:hAnsi="Times New Roman"/>
          <w:color w:val="000000"/>
          <w:kern w:val="0"/>
          <w:sz w:val="20"/>
          <w:szCs w:val="20"/>
        </w:rPr>
        <w:br w:type="page"/>
      </w:r>
      <w:r w:rsidRPr="007D689B">
        <w:rPr>
          <w:rFonts w:hint="eastAsia"/>
          <w:b/>
          <w:bCs/>
          <w:sz w:val="28"/>
          <w:szCs w:val="28"/>
        </w:rPr>
        <w:lastRenderedPageBreak/>
        <w:t>附件三、委托检</w:t>
      </w:r>
      <w:bookmarkStart w:id="0" w:name="_GoBack"/>
      <w:bookmarkEnd w:id="0"/>
      <w:r w:rsidRPr="007D689B">
        <w:rPr>
          <w:rFonts w:hint="eastAsia"/>
          <w:b/>
          <w:bCs/>
          <w:sz w:val="28"/>
          <w:szCs w:val="28"/>
        </w:rPr>
        <w:t>验收费标准</w:t>
      </w:r>
    </w:p>
    <w:p w:rsidR="0049456C" w:rsidRPr="0049456C" w:rsidRDefault="0049456C" w:rsidP="0049456C">
      <w:pPr>
        <w:spacing w:line="360" w:lineRule="auto"/>
        <w:jc w:val="right"/>
        <w:rPr>
          <w:rFonts w:ascii="Times New Roman" w:hAnsi="Times New Roman"/>
          <w:color w:val="000000"/>
          <w:kern w:val="0"/>
          <w:sz w:val="20"/>
          <w:szCs w:val="20"/>
        </w:rPr>
      </w:pPr>
      <w:r w:rsidRPr="0049456C">
        <w:rPr>
          <w:rFonts w:ascii="Times New Roman" w:hAnsi="Times New Roman" w:hint="eastAsia"/>
          <w:color w:val="000000"/>
          <w:kern w:val="0"/>
          <w:sz w:val="20"/>
          <w:szCs w:val="20"/>
        </w:rPr>
        <w:t>单位：元</w:t>
      </w:r>
      <w:r w:rsidRPr="0049456C">
        <w:rPr>
          <w:rFonts w:ascii="Times New Roman" w:hAnsi="Times New Roman"/>
          <w:color w:val="000000"/>
          <w:kern w:val="0"/>
          <w:sz w:val="20"/>
          <w:szCs w:val="20"/>
        </w:rPr>
        <w:t>/</w:t>
      </w:r>
      <w:r w:rsidRPr="0049456C">
        <w:rPr>
          <w:rFonts w:ascii="Times New Roman" w:hAnsi="Times New Roman" w:hint="eastAsia"/>
          <w:color w:val="000000"/>
          <w:kern w:val="0"/>
          <w:sz w:val="20"/>
          <w:szCs w:val="20"/>
        </w:rPr>
        <w:t>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3015"/>
        <w:gridCol w:w="1534"/>
        <w:gridCol w:w="2921"/>
      </w:tblGrid>
      <w:tr w:rsidR="0049456C" w:rsidRPr="007811C4" w:rsidTr="00920254">
        <w:trPr>
          <w:cantSplit/>
          <w:trHeight w:val="285"/>
          <w:tblHeader/>
        </w:trPr>
        <w:tc>
          <w:tcPr>
            <w:tcW w:w="501" w:type="pct"/>
            <w:vAlign w:val="center"/>
          </w:tcPr>
          <w:p w:rsidR="0049456C" w:rsidRPr="007811C4" w:rsidRDefault="0049456C" w:rsidP="0092025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7811C4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6" w:type="pct"/>
            <w:vAlign w:val="center"/>
          </w:tcPr>
          <w:p w:rsidR="0049456C" w:rsidRPr="007811C4" w:rsidRDefault="0049456C" w:rsidP="0092025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7811C4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924" w:type="pct"/>
            <w:vAlign w:val="center"/>
          </w:tcPr>
          <w:p w:rsidR="0049456C" w:rsidRPr="007811C4" w:rsidRDefault="0049456C" w:rsidP="0092025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7811C4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1759" w:type="pct"/>
            <w:vAlign w:val="center"/>
          </w:tcPr>
          <w:p w:rsidR="0049456C" w:rsidRPr="007811C4" w:rsidRDefault="0049456C" w:rsidP="0092025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7811C4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9456C" w:rsidRPr="0049456C" w:rsidTr="00920254">
        <w:trPr>
          <w:trHeight w:val="255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磨样费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水分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粗蛋白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粗脂肪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酸解脂肪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粗纤维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灰分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中性纤维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酸性纤维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总能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初水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总氮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总脂肪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铜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Merge w:val="restar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每增加一种元素增加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铁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Merge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镁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Merge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锰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Merge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锌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Merge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钙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钾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钠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磷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黄曲霉毒素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B1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酶联法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霉菌毒素吸附率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三聚氰胺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液相色谱法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三聚氰胺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气质法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盐酸克伦特罗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液质法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已烯雌酚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四环素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粒度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VC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VD3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VK3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2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氨基酸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59" w:type="pct"/>
            <w:shd w:val="solid" w:color="FFFFFF" w:fill="auto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天、苏、丝，谷、甘、丙、缬、异亮、亮、酪、苯丙、赖、组、精，脯</w:t>
            </w:r>
          </w:p>
        </w:tc>
      </w:tr>
      <w:tr w:rsidR="0049456C" w:rsidRPr="0049456C" w:rsidTr="00920254">
        <w:trPr>
          <w:trHeight w:val="272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氨基酸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9" w:type="pct"/>
            <w:shd w:val="solid" w:color="FFFFFF" w:fill="auto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天、苏、丝，谷、甘、丙、缬、异亮、亮、酪、苯丙、赖、组、精，脯、胱、蛋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沙门氏菌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细菌总数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霉菌总数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大肠菌群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总蛋白质提取、纯化和定量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SDS-PAGE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评估蛋白提取效果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板（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孔）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烷基化及蛋白质酶解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iTRAQ/TMT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标记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LC-MS/MS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定性分析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高分辨质谱鉴定多肽谱图，利用同位素标记报告离子对多肽进行相对定量分析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LC-MS/MS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定量分析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利用非标蛋白定量技术（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SWATH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）进行蛋白质定量分析</w:t>
            </w:r>
          </w:p>
        </w:tc>
      </w:tr>
      <w:tr w:rsidR="0049456C" w:rsidRPr="0049456C" w:rsidTr="00920254">
        <w:trPr>
          <w:trHeight w:val="923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差异蛋白与生物信息分析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每对数据，差异蛋白筛选，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GO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目标蛋白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MRM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相对定量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每肽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目标蛋白</w:t>
            </w: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MRM</w:t>
            </w: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绝对定量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每肽，含合成同位素标记多肽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鲜肉、肉制品、乳制品、膨化食品、水果、奶酪等物性测定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pStyle w:val="ad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硬度、酥脆性、弹性、咀嚼度、坚实度、韧性、屈服点、延展性、回复性、胶黏性、表面硬度、肉嫩度等。每指标</w:t>
            </w: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蛋壳厚度测定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蛋壳强度测定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鸡蛋全功能测定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456C" w:rsidRPr="0049456C" w:rsidTr="00920254">
        <w:trPr>
          <w:trHeight w:val="270"/>
        </w:trPr>
        <w:tc>
          <w:tcPr>
            <w:tcW w:w="501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16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肉色测定</w:t>
            </w:r>
          </w:p>
        </w:tc>
        <w:tc>
          <w:tcPr>
            <w:tcW w:w="924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945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59" w:type="pct"/>
            <w:vAlign w:val="center"/>
          </w:tcPr>
          <w:p w:rsidR="0049456C" w:rsidRPr="0049456C" w:rsidRDefault="0049456C" w:rsidP="00920254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9456C" w:rsidRPr="00F812F7" w:rsidRDefault="0049456C" w:rsidP="0049456C">
      <w:pPr>
        <w:spacing w:line="360" w:lineRule="auto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F812F7">
        <w:rPr>
          <w:rFonts w:ascii="仿宋_GB2312" w:eastAsia="仿宋_GB2312" w:hAnsi="仿宋" w:cs="宋体" w:hint="eastAsia"/>
          <w:sz w:val="32"/>
          <w:szCs w:val="32"/>
        </w:rPr>
        <w:t>注</w:t>
      </w:r>
      <w:r w:rsidRPr="00F812F7">
        <w:rPr>
          <w:rFonts w:ascii="仿宋_GB2312" w:eastAsia="仿宋_GB2312" w:hAnsi="仿宋" w:cs="宋体"/>
          <w:sz w:val="32"/>
          <w:szCs w:val="32"/>
        </w:rPr>
        <w:t>：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中心</w:t>
      </w:r>
      <w:r w:rsidRPr="00F812F7">
        <w:rPr>
          <w:rFonts w:ascii="仿宋_GB2312" w:eastAsia="仿宋_GB2312" w:hAnsi="仿宋" w:cs="宋体"/>
          <w:sz w:val="32"/>
          <w:szCs w:val="32"/>
        </w:rPr>
        <w:t>自接收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委托</w:t>
      </w:r>
      <w:r w:rsidRPr="00F812F7">
        <w:rPr>
          <w:rFonts w:ascii="仿宋_GB2312" w:eastAsia="仿宋_GB2312" w:hAnsi="仿宋" w:cs="宋体"/>
          <w:sz w:val="32"/>
          <w:szCs w:val="32"/>
        </w:rPr>
        <w:t>样品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起10个</w:t>
      </w:r>
      <w:r w:rsidRPr="00F812F7">
        <w:rPr>
          <w:rFonts w:ascii="仿宋_GB2312" w:eastAsia="仿宋_GB2312" w:hAnsi="仿宋" w:cs="宋体"/>
          <w:sz w:val="32"/>
          <w:szCs w:val="32"/>
        </w:rPr>
        <w:t>工作日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给</w:t>
      </w:r>
      <w:r w:rsidRPr="00F812F7">
        <w:rPr>
          <w:rFonts w:ascii="仿宋_GB2312" w:eastAsia="仿宋_GB2312" w:hAnsi="仿宋" w:cs="宋体"/>
          <w:sz w:val="32"/>
          <w:szCs w:val="32"/>
        </w:rPr>
        <w:t>出检测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结果</w:t>
      </w:r>
      <w:r w:rsidRPr="00F812F7">
        <w:rPr>
          <w:rFonts w:ascii="仿宋_GB2312" w:eastAsia="仿宋_GB2312" w:hAnsi="仿宋" w:cs="宋体"/>
          <w:sz w:val="32"/>
          <w:szCs w:val="32"/>
        </w:rPr>
        <w:t>；要求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3日</w:t>
      </w:r>
      <w:r w:rsidRPr="00F812F7">
        <w:rPr>
          <w:rFonts w:ascii="仿宋_GB2312" w:eastAsia="仿宋_GB2312" w:hAnsi="仿宋" w:cs="宋体"/>
          <w:sz w:val="32"/>
          <w:szCs w:val="32"/>
        </w:rPr>
        <w:t>内出结果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的</w:t>
      </w:r>
      <w:r w:rsidRPr="00F812F7">
        <w:rPr>
          <w:rFonts w:ascii="仿宋_GB2312" w:eastAsia="仿宋_GB2312" w:hAnsi="仿宋" w:cs="宋体"/>
          <w:sz w:val="32"/>
          <w:szCs w:val="32"/>
        </w:rPr>
        <w:t>，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需按相应</w:t>
      </w:r>
      <w:r w:rsidRPr="00F812F7">
        <w:rPr>
          <w:rFonts w:ascii="仿宋_GB2312" w:eastAsia="仿宋_GB2312" w:hAnsi="仿宋" w:cs="宋体"/>
          <w:sz w:val="32"/>
          <w:szCs w:val="32"/>
        </w:rPr>
        <w:t>标准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×2</w:t>
      </w:r>
      <w:r w:rsidRPr="00F812F7">
        <w:rPr>
          <w:rFonts w:ascii="仿宋_GB2312" w:eastAsia="仿宋_GB2312" w:hAnsi="仿宋" w:cs="宋体"/>
          <w:sz w:val="32"/>
          <w:szCs w:val="32"/>
        </w:rPr>
        <w:t>收取加急</w:t>
      </w:r>
      <w:r w:rsidRPr="00F812F7">
        <w:rPr>
          <w:rFonts w:ascii="仿宋_GB2312" w:eastAsia="仿宋_GB2312" w:hAnsi="仿宋" w:cs="宋体" w:hint="eastAsia"/>
          <w:sz w:val="32"/>
          <w:szCs w:val="32"/>
        </w:rPr>
        <w:t>费。</w:t>
      </w:r>
    </w:p>
    <w:p w:rsidR="006C2DF2" w:rsidRPr="0049456C" w:rsidRDefault="006C2DF2"/>
    <w:sectPr w:rsidR="006C2DF2" w:rsidRPr="0049456C" w:rsidSect="00920254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35" w:rsidRDefault="002B4535" w:rsidP="006242A8">
      <w:r>
        <w:separator/>
      </w:r>
    </w:p>
  </w:endnote>
  <w:endnote w:type="continuationSeparator" w:id="0">
    <w:p w:rsidR="002B4535" w:rsidRDefault="002B4535" w:rsidP="006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35" w:rsidRDefault="002B4535" w:rsidP="006242A8">
      <w:r>
        <w:separator/>
      </w:r>
    </w:p>
  </w:footnote>
  <w:footnote w:type="continuationSeparator" w:id="0">
    <w:p w:rsidR="002B4535" w:rsidRDefault="002B4535" w:rsidP="0062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C"/>
    <w:rsid w:val="0015683A"/>
    <w:rsid w:val="001B34AC"/>
    <w:rsid w:val="002B4535"/>
    <w:rsid w:val="00333303"/>
    <w:rsid w:val="003B026F"/>
    <w:rsid w:val="00481F45"/>
    <w:rsid w:val="0049456C"/>
    <w:rsid w:val="006062EF"/>
    <w:rsid w:val="006242A8"/>
    <w:rsid w:val="006C2DF2"/>
    <w:rsid w:val="00796D7D"/>
    <w:rsid w:val="007D689B"/>
    <w:rsid w:val="008718E9"/>
    <w:rsid w:val="00920254"/>
    <w:rsid w:val="00A5331A"/>
    <w:rsid w:val="00B8750D"/>
    <w:rsid w:val="00BD565D"/>
    <w:rsid w:val="00E54E60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6878D-1FA6-497C-8DB6-31A85A6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49456C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uiPriority w:val="99"/>
    <w:rsid w:val="0049456C"/>
    <w:rPr>
      <w:kern w:val="2"/>
      <w:sz w:val="21"/>
      <w:szCs w:val="24"/>
    </w:rPr>
  </w:style>
  <w:style w:type="paragraph" w:styleId="a4">
    <w:name w:val="Date"/>
    <w:basedOn w:val="a"/>
    <w:next w:val="a"/>
    <w:link w:val="Char0"/>
    <w:uiPriority w:val="99"/>
    <w:rsid w:val="0049456C"/>
    <w:pPr>
      <w:ind w:leftChars="2500" w:left="100"/>
    </w:pPr>
    <w:rPr>
      <w:szCs w:val="24"/>
    </w:rPr>
  </w:style>
  <w:style w:type="character" w:customStyle="1" w:styleId="Char0">
    <w:name w:val="日期 Char"/>
    <w:basedOn w:val="a0"/>
    <w:link w:val="a4"/>
    <w:uiPriority w:val="99"/>
    <w:rsid w:val="0049456C"/>
    <w:rPr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rsid w:val="004945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49456C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494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9456C"/>
    <w:rPr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49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49456C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49456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9">
    <w:name w:val="annotation reference"/>
    <w:uiPriority w:val="99"/>
    <w:rsid w:val="0049456C"/>
    <w:rPr>
      <w:rFonts w:cs="Times New Roman"/>
      <w:sz w:val="21"/>
    </w:rPr>
  </w:style>
  <w:style w:type="paragraph" w:customStyle="1" w:styleId="1">
    <w:name w:val="列出段落1"/>
    <w:basedOn w:val="a"/>
    <w:uiPriority w:val="99"/>
    <w:rsid w:val="0049456C"/>
    <w:pPr>
      <w:ind w:firstLineChars="200" w:firstLine="420"/>
    </w:pPr>
    <w:rPr>
      <w:szCs w:val="24"/>
    </w:rPr>
  </w:style>
  <w:style w:type="character" w:customStyle="1" w:styleId="apple-converted-space">
    <w:name w:val="apple-converted-space"/>
    <w:uiPriority w:val="99"/>
    <w:rsid w:val="0049456C"/>
  </w:style>
  <w:style w:type="paragraph" w:customStyle="1" w:styleId="ListParagraph1">
    <w:name w:val="List Paragraph1"/>
    <w:basedOn w:val="a"/>
    <w:uiPriority w:val="99"/>
    <w:rsid w:val="0049456C"/>
    <w:pPr>
      <w:ind w:firstLineChars="200" w:firstLine="420"/>
    </w:pPr>
    <w:rPr>
      <w:szCs w:val="24"/>
    </w:rPr>
  </w:style>
  <w:style w:type="paragraph" w:styleId="aa">
    <w:name w:val="annotation subject"/>
    <w:basedOn w:val="a3"/>
    <w:next w:val="a3"/>
    <w:link w:val="Char4"/>
    <w:uiPriority w:val="99"/>
    <w:semiHidden/>
    <w:rsid w:val="0049456C"/>
    <w:rPr>
      <w:b/>
      <w:bCs/>
    </w:rPr>
  </w:style>
  <w:style w:type="character" w:customStyle="1" w:styleId="Char4">
    <w:name w:val="批注主题 Char"/>
    <w:basedOn w:val="Char"/>
    <w:link w:val="aa"/>
    <w:uiPriority w:val="99"/>
    <w:semiHidden/>
    <w:rsid w:val="0049456C"/>
    <w:rPr>
      <w:b/>
      <w:bCs/>
      <w:kern w:val="2"/>
      <w:sz w:val="21"/>
      <w:szCs w:val="24"/>
    </w:rPr>
  </w:style>
  <w:style w:type="paragraph" w:styleId="ab">
    <w:name w:val="Revision"/>
    <w:hidden/>
    <w:uiPriority w:val="99"/>
    <w:rsid w:val="0049456C"/>
    <w:rPr>
      <w:kern w:val="2"/>
      <w:sz w:val="21"/>
      <w:szCs w:val="24"/>
    </w:rPr>
  </w:style>
  <w:style w:type="paragraph" w:customStyle="1" w:styleId="reader-word-layer">
    <w:name w:val="reader-word-layer"/>
    <w:basedOn w:val="a"/>
    <w:uiPriority w:val="99"/>
    <w:rsid w:val="004945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9456C"/>
    <w:pPr>
      <w:ind w:firstLineChars="200" w:firstLine="420"/>
    </w:pPr>
  </w:style>
  <w:style w:type="paragraph" w:styleId="ad">
    <w:name w:val="No Spacing"/>
    <w:uiPriority w:val="1"/>
    <w:qFormat/>
    <w:rsid w:val="004945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</dc:creator>
  <cp:keywords/>
  <dc:description/>
  <cp:lastModifiedBy>pu</cp:lastModifiedBy>
  <cp:revision>2</cp:revision>
  <cp:lastPrinted>2017-10-19T23:59:00Z</cp:lastPrinted>
  <dcterms:created xsi:type="dcterms:W3CDTF">2017-10-23T02:20:00Z</dcterms:created>
  <dcterms:modified xsi:type="dcterms:W3CDTF">2017-10-23T02:20:00Z</dcterms:modified>
</cp:coreProperties>
</file>